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7D48D" w14:textId="77777777" w:rsidR="00FA5A1B" w:rsidRDefault="00FA5A1B" w:rsidP="00FA5A1B">
      <w:pPr>
        <w:tabs>
          <w:tab w:val="left" w:pos="7530"/>
        </w:tabs>
        <w:autoSpaceDE/>
        <w:autoSpaceDN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FA5A1B">
        <w:rPr>
          <w:rFonts w:eastAsia="Courier New"/>
          <w:color w:val="000000"/>
          <w:sz w:val="24"/>
          <w:szCs w:val="24"/>
          <w:lang w:eastAsia="ru-RU"/>
        </w:rPr>
        <w:t>УТВЕРЖДАЮ:</w:t>
      </w:r>
    </w:p>
    <w:p w14:paraId="29F341E9" w14:textId="77777777" w:rsidR="00C368AF" w:rsidRPr="00FA5A1B" w:rsidRDefault="00C368AF" w:rsidP="00FA5A1B">
      <w:pPr>
        <w:tabs>
          <w:tab w:val="left" w:pos="7530"/>
        </w:tabs>
        <w:autoSpaceDE/>
        <w:autoSpaceDN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14:paraId="31234182" w14:textId="77777777" w:rsidR="00C368AF" w:rsidRPr="00C368AF" w:rsidRDefault="00C368AF" w:rsidP="00C368AF">
      <w:pPr>
        <w:tabs>
          <w:tab w:val="left" w:pos="7530"/>
        </w:tabs>
        <w:autoSpaceDE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C368AF">
        <w:rPr>
          <w:rFonts w:eastAsia="Courier New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C368AF">
        <w:rPr>
          <w:rFonts w:eastAsia="Courier New"/>
          <w:color w:val="000000"/>
          <w:sz w:val="24"/>
          <w:szCs w:val="24"/>
          <w:lang w:eastAsia="ru-RU"/>
        </w:rPr>
        <w:t>Богучанского</w:t>
      </w:r>
      <w:proofErr w:type="spellEnd"/>
      <w:r w:rsidRPr="00C368AF">
        <w:rPr>
          <w:rFonts w:eastAsia="Courier New"/>
          <w:color w:val="000000"/>
          <w:sz w:val="24"/>
          <w:szCs w:val="24"/>
          <w:lang w:eastAsia="ru-RU"/>
        </w:rPr>
        <w:t xml:space="preserve"> района</w:t>
      </w:r>
    </w:p>
    <w:p w14:paraId="3094F524" w14:textId="77777777" w:rsidR="00C368AF" w:rsidRPr="00C368AF" w:rsidRDefault="00C368AF" w:rsidP="00C368AF">
      <w:pPr>
        <w:tabs>
          <w:tab w:val="left" w:pos="7530"/>
        </w:tabs>
        <w:autoSpaceDE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14:paraId="5D8D228B" w14:textId="77777777" w:rsidR="00C368AF" w:rsidRPr="00C368AF" w:rsidRDefault="00C368AF" w:rsidP="00C368AF">
      <w:pPr>
        <w:tabs>
          <w:tab w:val="left" w:pos="7530"/>
        </w:tabs>
        <w:autoSpaceDE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C368AF">
        <w:rPr>
          <w:rFonts w:eastAsia="Courier New"/>
          <w:color w:val="000000"/>
          <w:sz w:val="24"/>
          <w:szCs w:val="24"/>
          <w:lang w:eastAsia="ru-RU"/>
        </w:rPr>
        <w:t>_____________________ А.С. Медведев</w:t>
      </w:r>
    </w:p>
    <w:p w14:paraId="0A731EBE" w14:textId="77777777" w:rsidR="00C368AF" w:rsidRPr="00C368AF" w:rsidRDefault="00C368AF" w:rsidP="00C368AF">
      <w:pPr>
        <w:autoSpaceDE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14:paraId="7D6F163E" w14:textId="77777777" w:rsidR="00C368AF" w:rsidRPr="00C368AF" w:rsidRDefault="00C368AF" w:rsidP="00C368AF">
      <w:pPr>
        <w:autoSpaceDE/>
        <w:ind w:left="1679"/>
        <w:jc w:val="right"/>
        <w:rPr>
          <w:rFonts w:eastAsia="Courier New"/>
          <w:color w:val="000000"/>
          <w:sz w:val="24"/>
          <w:szCs w:val="24"/>
          <w:lang w:eastAsia="ru-RU"/>
        </w:rPr>
      </w:pPr>
      <w:r w:rsidRPr="00C368AF">
        <w:rPr>
          <w:rFonts w:eastAsia="Courier New"/>
          <w:color w:val="000000"/>
          <w:sz w:val="24"/>
          <w:szCs w:val="24"/>
          <w:lang w:eastAsia="ru-RU"/>
        </w:rPr>
        <w:t xml:space="preserve"> «____»   ___________ 2022    </w:t>
      </w:r>
    </w:p>
    <w:p w14:paraId="507D6FA1" w14:textId="77777777" w:rsidR="00422F95" w:rsidRDefault="00422F95" w:rsidP="00FA5A1B">
      <w:pPr>
        <w:pStyle w:val="a3"/>
        <w:spacing w:before="5"/>
        <w:ind w:left="0"/>
        <w:jc w:val="right"/>
        <w:rPr>
          <w:sz w:val="22"/>
        </w:rPr>
      </w:pPr>
    </w:p>
    <w:p w14:paraId="507D6FA2" w14:textId="13DDF9A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bookmarkStart w:id="0" w:name="_GoBack"/>
      <w:bookmarkEnd w:id="0"/>
    </w:p>
    <w:p w14:paraId="507D6FA3" w14:textId="77777777" w:rsidR="00422F95" w:rsidRDefault="002B185E">
      <w:pPr>
        <w:ind w:left="4135" w:right="4135"/>
        <w:jc w:val="center"/>
      </w:pPr>
      <w:r>
        <w:t xml:space="preserve">по устранению недостатков, выявленных в ходе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</w:p>
    <w:p w14:paraId="6C287E41" w14:textId="77777777" w:rsidR="00FE1CE6" w:rsidRDefault="00FE1CE6">
      <w:pPr>
        <w:ind w:left="4135" w:right="4135"/>
        <w:jc w:val="center"/>
      </w:pPr>
    </w:p>
    <w:p w14:paraId="4A0152B6" w14:textId="7820A05E" w:rsidR="00FE1CE6" w:rsidRDefault="00FE1CE6">
      <w:pPr>
        <w:ind w:left="4135" w:right="4135"/>
        <w:jc w:val="center"/>
      </w:pPr>
      <w:r>
        <w:t>МКОУ «</w:t>
      </w:r>
      <w:proofErr w:type="spellStart"/>
      <w:r>
        <w:t>Шиверская</w:t>
      </w:r>
      <w:proofErr w:type="spellEnd"/>
      <w:r>
        <w:t xml:space="preserve"> школа</w:t>
      </w:r>
    </w:p>
    <w:p w14:paraId="507D6FA4" w14:textId="20FF9E9E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14:paraId="507D6FA5" w14:textId="0E017CF4"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 w:rsidR="00FE1CE6">
        <w:rPr>
          <w:u w:val="single"/>
        </w:rPr>
        <w:t xml:space="preserve">22 – 2025 </w:t>
      </w:r>
      <w: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D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DA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D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D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DD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D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>
        <w:trPr>
          <w:trHeight w:val="251"/>
        </w:trPr>
        <w:tc>
          <w:tcPr>
            <w:tcW w:w="677" w:type="dxa"/>
          </w:tcPr>
          <w:p w14:paraId="507D6FEC" w14:textId="45A0D545" w:rsidR="00422F95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507D6FED" w14:textId="5F867282" w:rsidR="00422F95" w:rsidRDefault="00FE1CE6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rFonts w:eastAsia="Calibri"/>
                <w:sz w:val="24"/>
                <w:szCs w:val="24"/>
              </w:rPr>
              <w:t>Оборудование входных групп пандусами или подъёмными платформами</w:t>
            </w:r>
          </w:p>
        </w:tc>
        <w:tc>
          <w:tcPr>
            <w:tcW w:w="3121" w:type="dxa"/>
          </w:tcPr>
          <w:p w14:paraId="507D6FEE" w14:textId="2046185F" w:rsidR="00422F95" w:rsidRDefault="00FE1CE6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rFonts w:eastAsia="Calibri"/>
                <w:sz w:val="24"/>
                <w:szCs w:val="24"/>
              </w:rPr>
              <w:t>Оборудование входных групп пандусами или подъёмными платформами</w:t>
            </w:r>
          </w:p>
        </w:tc>
        <w:tc>
          <w:tcPr>
            <w:tcW w:w="2070" w:type="dxa"/>
          </w:tcPr>
          <w:p w14:paraId="507D6FEF" w14:textId="5478BF38" w:rsidR="00422F95" w:rsidRDefault="00FE1CE6">
            <w:pPr>
              <w:pStyle w:val="TableParagraph"/>
              <w:jc w:val="left"/>
              <w:rPr>
                <w:sz w:val="18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507D6FF0" w14:textId="115C1ECA" w:rsidR="00422F95" w:rsidRPr="00FE1CE6" w:rsidRDefault="00FE1CE6">
            <w:pPr>
              <w:pStyle w:val="TableParagraph"/>
              <w:jc w:val="left"/>
              <w:rPr>
                <w:sz w:val="24"/>
                <w:szCs w:val="24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35" w:type="dxa"/>
          </w:tcPr>
          <w:p w14:paraId="507D6FF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46BD9AC2" w14:textId="77777777">
        <w:trPr>
          <w:trHeight w:val="251"/>
        </w:trPr>
        <w:tc>
          <w:tcPr>
            <w:tcW w:w="677" w:type="dxa"/>
          </w:tcPr>
          <w:p w14:paraId="0D14A753" w14:textId="46227F66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6C63C20A" w14:textId="3B742B92" w:rsidR="00FE1CE6" w:rsidRP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выделенных стоянок для автотранспортных средств инвалидов.</w:t>
            </w:r>
          </w:p>
        </w:tc>
        <w:tc>
          <w:tcPr>
            <w:tcW w:w="3121" w:type="dxa"/>
          </w:tcPr>
          <w:p w14:paraId="4A17DDE3" w14:textId="72B85A7A" w:rsidR="00FE1CE6" w:rsidRP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выделенных стоянок для автотранспортных средств инвалидов.</w:t>
            </w:r>
          </w:p>
        </w:tc>
        <w:tc>
          <w:tcPr>
            <w:tcW w:w="2070" w:type="dxa"/>
          </w:tcPr>
          <w:p w14:paraId="10A828CE" w14:textId="2573DD61" w:rsidR="00FE1CE6" w:rsidRDefault="00FE1CE6">
            <w:pPr>
              <w:pStyle w:val="TableParagraph"/>
              <w:jc w:val="left"/>
              <w:rPr>
                <w:sz w:val="18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1E322A6C" w14:textId="2A3FD394" w:rsidR="00FE1CE6" w:rsidRDefault="00C530BF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</w:t>
            </w:r>
            <w:proofErr w:type="gramStart"/>
            <w:r w:rsidRPr="00FE1CE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5" w:type="dxa"/>
          </w:tcPr>
          <w:p w14:paraId="059244EF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76B342E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26C73244" w14:textId="77777777">
        <w:trPr>
          <w:trHeight w:val="251"/>
        </w:trPr>
        <w:tc>
          <w:tcPr>
            <w:tcW w:w="677" w:type="dxa"/>
          </w:tcPr>
          <w:p w14:paraId="2F9CB535" w14:textId="2A6DF30D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29E089FF" w14:textId="00189ECD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адаптированных лифтов, поручней, расширенных дверных проёмов.</w:t>
            </w:r>
          </w:p>
        </w:tc>
        <w:tc>
          <w:tcPr>
            <w:tcW w:w="3121" w:type="dxa"/>
          </w:tcPr>
          <w:p w14:paraId="261ACA03" w14:textId="4B90D399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адаптированных лифтов, поручней, расширенных дверных проёмов.</w:t>
            </w:r>
          </w:p>
        </w:tc>
        <w:tc>
          <w:tcPr>
            <w:tcW w:w="2070" w:type="dxa"/>
          </w:tcPr>
          <w:p w14:paraId="6CC4AEC7" w14:textId="0E12661C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5071F264" w14:textId="29DEED72" w:rsidR="00FE1CE6" w:rsidRDefault="00C530BF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</w:t>
            </w:r>
            <w:proofErr w:type="gramStart"/>
            <w:r w:rsidRPr="00FE1CE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5" w:type="dxa"/>
          </w:tcPr>
          <w:p w14:paraId="3E6CC7F6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E3FF5D7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177469D1" w14:textId="77777777">
        <w:trPr>
          <w:trHeight w:val="251"/>
        </w:trPr>
        <w:tc>
          <w:tcPr>
            <w:tcW w:w="677" w:type="dxa"/>
          </w:tcPr>
          <w:p w14:paraId="1936A2CB" w14:textId="5711F909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601015D8" w14:textId="2A0D4BDF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121" w:type="dxa"/>
          </w:tcPr>
          <w:p w14:paraId="6422DFF9" w14:textId="5B2466C7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Приобретение сменных кресел-колясок</w:t>
            </w:r>
          </w:p>
        </w:tc>
        <w:tc>
          <w:tcPr>
            <w:tcW w:w="2070" w:type="dxa"/>
          </w:tcPr>
          <w:p w14:paraId="28F751DD" w14:textId="1E87C60C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330C4F2C" w14:textId="0DF1750E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7A461430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D816108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2584EB6A" w14:textId="77777777">
        <w:trPr>
          <w:trHeight w:val="251"/>
        </w:trPr>
        <w:tc>
          <w:tcPr>
            <w:tcW w:w="677" w:type="dxa"/>
          </w:tcPr>
          <w:p w14:paraId="7076A382" w14:textId="678BBAC3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83" w:type="dxa"/>
          </w:tcPr>
          <w:p w14:paraId="126B9CDA" w14:textId="773E91A2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121" w:type="dxa"/>
          </w:tcPr>
          <w:p w14:paraId="456D1CF4" w14:textId="3940A836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специально оборудованных санитарно-гигиенических помещений в организации</w:t>
            </w:r>
          </w:p>
        </w:tc>
        <w:tc>
          <w:tcPr>
            <w:tcW w:w="2070" w:type="dxa"/>
          </w:tcPr>
          <w:p w14:paraId="24DACAB3" w14:textId="77777777" w:rsidR="00FE1CE6" w:rsidRDefault="00FE1CE6" w:rsidP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  <w:p w14:paraId="05FC9A9B" w14:textId="77777777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6C3D73E" w14:textId="423A2C56" w:rsidR="00FE1CE6" w:rsidRDefault="00C530BF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</w:t>
            </w:r>
            <w:proofErr w:type="gramStart"/>
            <w:r w:rsidRPr="00FE1CE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5" w:type="dxa"/>
          </w:tcPr>
          <w:p w14:paraId="6225426F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4A727F28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49ABB657" w14:textId="77777777">
        <w:trPr>
          <w:trHeight w:val="251"/>
        </w:trPr>
        <w:tc>
          <w:tcPr>
            <w:tcW w:w="677" w:type="dxa"/>
          </w:tcPr>
          <w:p w14:paraId="1BF83DAA" w14:textId="7688CBA3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1D6266DF" w14:textId="28664481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121" w:type="dxa"/>
          </w:tcPr>
          <w:p w14:paraId="631130C2" w14:textId="765ED583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для инвалидов по слуху и зрению звуковой и зрительной информации</w:t>
            </w:r>
          </w:p>
        </w:tc>
        <w:tc>
          <w:tcPr>
            <w:tcW w:w="2070" w:type="dxa"/>
          </w:tcPr>
          <w:p w14:paraId="258861B6" w14:textId="2F31FBD3" w:rsidR="00FE1CE6" w:rsidRDefault="00FE1CE6" w:rsidP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7C1957C8" w14:textId="03244A32" w:rsidR="00FE1CE6" w:rsidRDefault="00C530BF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</w:t>
            </w:r>
            <w:proofErr w:type="gramStart"/>
            <w:r w:rsidRPr="00FE1CE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5" w:type="dxa"/>
          </w:tcPr>
          <w:p w14:paraId="73499D99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A2FDFDB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56C46069" w14:textId="77777777">
        <w:trPr>
          <w:trHeight w:val="251"/>
        </w:trPr>
        <w:tc>
          <w:tcPr>
            <w:tcW w:w="677" w:type="dxa"/>
          </w:tcPr>
          <w:p w14:paraId="6075E148" w14:textId="78F935A1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255077ED" w14:textId="75446EC5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1" w:type="dxa"/>
          </w:tcPr>
          <w:p w14:paraId="1B1580BD" w14:textId="5D5A8223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070" w:type="dxa"/>
          </w:tcPr>
          <w:p w14:paraId="22F88AA2" w14:textId="743F5B3E" w:rsidR="00FE1CE6" w:rsidRDefault="00FE1CE6" w:rsidP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33EB36A1" w14:textId="1337C1D3" w:rsidR="00FE1CE6" w:rsidRDefault="00C530BF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</w:t>
            </w:r>
            <w:proofErr w:type="gramStart"/>
            <w:r w:rsidRPr="00FE1CE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5" w:type="dxa"/>
          </w:tcPr>
          <w:p w14:paraId="619B86CB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268EFE74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17F79BBD" w14:textId="77777777">
        <w:trPr>
          <w:trHeight w:val="251"/>
        </w:trPr>
        <w:tc>
          <w:tcPr>
            <w:tcW w:w="677" w:type="dxa"/>
          </w:tcPr>
          <w:p w14:paraId="5D280075" w14:textId="0B8B66CA" w:rsidR="00FE1CE6" w:rsidRPr="00C530BF" w:rsidRDefault="00C530BF" w:rsidP="00C530BF">
            <w:pPr>
              <w:pStyle w:val="TableParagraph"/>
              <w:rPr>
                <w:sz w:val="24"/>
                <w:szCs w:val="24"/>
              </w:rPr>
            </w:pPr>
            <w:r w:rsidRPr="00C530BF">
              <w:rPr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62A65EE5" w14:textId="66C828B5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</w:rPr>
              <w:t>тифлосурдопереводчик</w:t>
            </w:r>
            <w:proofErr w:type="spellEnd"/>
            <w:r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3121" w:type="dxa"/>
          </w:tcPr>
          <w:p w14:paraId="23936197" w14:textId="27CE8B7C" w:rsidR="00FE1CE6" w:rsidRDefault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инвалидам по слуху (слуху и зрению) услуг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2070" w:type="dxa"/>
          </w:tcPr>
          <w:p w14:paraId="6813B4FF" w14:textId="39C9E4D2" w:rsidR="00FE1CE6" w:rsidRDefault="00FE1CE6" w:rsidP="00FE1CE6">
            <w:pPr>
              <w:pStyle w:val="TableParagraph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13" w:type="dxa"/>
          </w:tcPr>
          <w:p w14:paraId="57137DFE" w14:textId="536D57B8" w:rsidR="00FE1CE6" w:rsidRDefault="00C530BF">
            <w:pPr>
              <w:pStyle w:val="TableParagraph"/>
              <w:jc w:val="left"/>
              <w:rPr>
                <w:sz w:val="18"/>
              </w:rPr>
            </w:pPr>
            <w:r w:rsidRPr="00FE1CE6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FE1CE6">
              <w:rPr>
                <w:sz w:val="24"/>
                <w:szCs w:val="24"/>
              </w:rPr>
              <w:t>Миннеханова</w:t>
            </w:r>
            <w:proofErr w:type="spellEnd"/>
            <w:r w:rsidRPr="00FE1CE6">
              <w:rPr>
                <w:sz w:val="24"/>
                <w:szCs w:val="24"/>
              </w:rPr>
              <w:t xml:space="preserve"> Е.</w:t>
            </w:r>
            <w:proofErr w:type="gramStart"/>
            <w:r w:rsidRPr="00FE1CE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35" w:type="dxa"/>
          </w:tcPr>
          <w:p w14:paraId="21D54D92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F0D9AC8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FE1CE6" w:rsidRDefault="00FE1CE6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FE1CE6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F7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F8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A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B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  <w:tr w:rsidR="00FE1CE6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FE1CE6" w:rsidRDefault="00FE1CE6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FE1CE6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7001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7002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7003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7004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7005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77777777" w:rsidR="00FE1CE6" w:rsidRDefault="00FE1CE6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434423C" w:rsidR="00422F95" w:rsidRDefault="00422F95">
      <w:pPr>
        <w:spacing w:before="68" w:line="252" w:lineRule="exact"/>
        <w:ind w:left="1" w:right="893"/>
        <w:jc w:val="center"/>
      </w:pP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8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58158" w14:textId="77777777" w:rsidR="00642A2E" w:rsidRDefault="00642A2E">
      <w:r>
        <w:separator/>
      </w:r>
    </w:p>
  </w:endnote>
  <w:endnote w:type="continuationSeparator" w:id="0">
    <w:p w14:paraId="71D17446" w14:textId="77777777" w:rsidR="00642A2E" w:rsidRDefault="0064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B21DE" w14:textId="77777777" w:rsidR="00642A2E" w:rsidRDefault="00642A2E">
      <w:r>
        <w:separator/>
      </w:r>
    </w:p>
  </w:footnote>
  <w:footnote w:type="continuationSeparator" w:id="0">
    <w:p w14:paraId="0200E4F0" w14:textId="77777777" w:rsidR="00642A2E" w:rsidRDefault="0064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5"/>
    <w:rsid w:val="00192DEB"/>
    <w:rsid w:val="00287308"/>
    <w:rsid w:val="002B185E"/>
    <w:rsid w:val="00340558"/>
    <w:rsid w:val="00402B2B"/>
    <w:rsid w:val="00422F95"/>
    <w:rsid w:val="00642A2E"/>
    <w:rsid w:val="00BE2E70"/>
    <w:rsid w:val="00C368AF"/>
    <w:rsid w:val="00C530BF"/>
    <w:rsid w:val="00E663BD"/>
    <w:rsid w:val="00FA5A1B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2021-10-20T06:18:00Z</dcterms:created>
  <dcterms:modified xsi:type="dcterms:W3CDTF">2022-12-08T07:16:00Z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